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ТВЕРСКОЙ ОБЛАСТИ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2012 г. N 178-пп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МОНИТОРИНГЕ ПРАВОПРИМЕНЕНИЯ В ТВЕРСКОЙ ОБЛАСТИ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</w:t>
      </w:r>
      <w:proofErr w:type="gramEnd"/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25.07.2013 N 344-пп)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20.05.2011 N 657 "О мониторинге правоприменения в Российской Федерации" Правительство Тверской области постановляет: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мониторинге правоприменения в Тверской области (прилагается).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Законодательному Собранию Тверской области, Контрольно-счетной палате Тверской области, Уполномоченному по правам человека в Тверской области, избирательной комиссии Тверской области, Общественной палате Тверской области, органам местного самоуправления муниципальных образований Тверской области ежегодно в срок до 10 апреля направлять в Правительство Тверской области предложения к проектам плана мониторинга правоприменения в Российской Федерации и доклада Правительства Тверской области о результатах мониторинга правоприменения</w:t>
      </w:r>
      <w:proofErr w:type="gramEnd"/>
      <w:r>
        <w:rPr>
          <w:rFonts w:ascii="Calibri" w:hAnsi="Calibri" w:cs="Calibri"/>
        </w:rPr>
        <w:t xml:space="preserve"> в Тверской области.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подписания и подлежит официальному опубликованию.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А.В.ШЕВЕЛЕВ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178-пп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Положение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мониторинге правоприменения в Тверской области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Тверской области</w:t>
      </w:r>
      <w:proofErr w:type="gramEnd"/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25.07.2013 N 344-пп)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осуществления мониторинга правоприменения в Тверской области областными исполнительными органами государственной власти Тверской области (далее - мониторинг).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предусматривает комплексную и плановую деятельность, осуществляемую областными исполнительными органами государственной власти Тверской области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законодательных и иных нормативных правовых актов Российской Федерации и Тверской области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нормативных правовых актов Президента Российской Федерации, Правительства </w:t>
      </w:r>
      <w:r>
        <w:rPr>
          <w:rFonts w:ascii="Calibri" w:hAnsi="Calibri" w:cs="Calibri"/>
        </w:rPr>
        <w:lastRenderedPageBreak/>
        <w:t>Российской Федерации, федеральных органов исполнительной власти, иных государственных органов, органов государственной власти Тверской области и муниципальных правовых актов муниципальных образований Тверской области - в случаях, предусмотренных федеральными законами;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Тверской области и муниципальных правовых актов муниципальных образований Тверской области - в случаях, предусмотренных актами Президента Российской Федерации;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нормативных правовых актов Российской Федерации и Тверской области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Российской Федерации, ежегодными посланиями Губернатора Тверской области Законодательному Собранию Тверской области;</w:t>
      </w:r>
      <w:proofErr w:type="gramEnd"/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нормативных правовых актов Российской Федерации и Тверской области - в целях реализации антикоррупционной политики и устранения коррупциогенных факторов;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нормативных правовых актов Российской Федерации и Тверской области - в целях устранения противоречий между нормативными правовыми актами равной юридической силы.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целью осуществления мониторинга является совершенствование правовой системы Российской Федерации и Тверской области.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Мониторинг проводится в соответствии с планом мониторинга правоприменения в Российской Федерации на соответствующий год, утвержденным Правительством Российской Федерации (далее - план мониторинга правоприменения в Российской Федерации), и согласно </w:t>
      </w:r>
      <w:hyperlink r:id="rId8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 xml:space="preserve"> осуществления мониторинга правоприменения в Российской Федерации, утвержденной Постановлением Правительства Российской Федерации от 19.08.2011 N 694.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Мониторинг правоприменения осуществляется областными исполнительными органами государственной власти Тверской области, к сфере ведения которых относятся отрасли (подотрасли) законодательства или группы нормативных правовых актов, включенных в план мониторинга правоприменения в Российской Федерации.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Областные исполнительные органы государственной власти Тверской области могут осуществлять мониторинг по собственной инициативе.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Областные исполнительные органы государственной власти Тверской области ежегодно в срок до 10 апреля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направляют в управление аппарата Правительства Тверской области по взаимодействию с законодательными органами информацию о результатах мониторинга (в том числе проведенного по собственной инициативе), осуществленного ими в предыдущем году.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результатах мониторинга должна содержать итоги мониторинга за предыдущий год и предложения: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необходимости принятия (издания), изменения или признания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(отмены) законодательных и иных нормативных правовых актов Российской Федерации и Тверской области;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мерах по совершенствованию законодательных и иных нормативных правовых актов Российской Федерации и Тверской области;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мерах по повышению эффективности правоприменения;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мерах по повышению эффективности противодействия коррупции;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органах государственной власти, государственных органах, ответственных за разработку соответствующих законодательных и иных нормативных правовых актов Российской Федерации и Тверской области, а также за реализацию мер по повышению эффективности правоприменения и противодействия коррупции.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8. Правительство Тверской области ежегодно в срок до 1 июня представляет в Министерство юстиции Российской Федерации доклад о результатах мониторинга, осуществленного им в предыдущем году в соответствии с планом мониторинга правоприменения в Российской Федерации.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Доклад о результатах мониторинга, указанный в </w:t>
      </w:r>
      <w:hyperlink w:anchor="Par5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предоставляется иным федеральным органам по их запросу.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25.07.2013 N 344-пп)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Областные исполнительные органы государственной власти Тверской области ежегодно в срок до 10 апреля года, предшествующего планируемому, направляют в управление аппарата Правительства Тверской области по взаимодействию с законодательными органами свои </w:t>
      </w:r>
      <w:hyperlink w:anchor="Par67" w:history="1">
        <w:r>
          <w:rPr>
            <w:rFonts w:ascii="Calibri" w:hAnsi="Calibri" w:cs="Calibri"/>
            <w:color w:val="0000FF"/>
          </w:rPr>
          <w:t>предложения</w:t>
        </w:r>
      </w:hyperlink>
      <w:r>
        <w:rPr>
          <w:rFonts w:ascii="Calibri" w:hAnsi="Calibri" w:cs="Calibri"/>
        </w:rPr>
        <w:t xml:space="preserve"> к проекту плана мониторинга правоприменения в Российской Федерации по форме согласно приложению к настоящему Положению, которое обобщает поступившие предложения.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Правительство Тверской области ежегодно в срок до 1 июня представляет в Министерство юстиции Российской Федерации предложения к проекту плана мониторинга правоприменения в Российской Федерации на следующий год.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Приложение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мониторинге правоприменения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Тверской области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Предложения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проекту плана мониторинга правоприменения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 год</w:t>
      </w: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120"/>
        <w:gridCol w:w="1664"/>
        <w:gridCol w:w="2560"/>
      </w:tblGrid>
      <w:tr w:rsidR="00974B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Отрасль (подотрасль) законодательства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либо группа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правовых  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актов, мониторинг которых планируется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осуществить              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Обоснование   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необходимости  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проведения    </w:t>
            </w:r>
          </w:p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мониторинга    </w:t>
            </w:r>
          </w:p>
        </w:tc>
      </w:tr>
      <w:tr w:rsidR="00974B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974B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B05" w:rsidRDefault="0097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B05" w:rsidRDefault="00974B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30CE" w:rsidRDefault="003530CE">
      <w:bookmarkStart w:id="6" w:name="_GoBack"/>
      <w:bookmarkEnd w:id="6"/>
    </w:p>
    <w:sectPr w:rsidR="003530CE" w:rsidSect="007D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6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4B05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2C96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C3363AD65EFB801555E6345BDBD228FC7C53CD26C938EBC4B859DA0E634ExF4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DD3B2CBA04F5871F03EE3254D08372A3270E9A2FC36FAC8BE11B9E03624EFC2BCBxF4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680007C8589C9E9CC3363AD65EFB801559E23254DBD228FC7C53CDx24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3D680007C8589C9E9CDD3B2CBA04F5871F03EE3254D08372A3270E9A2FC36FAC8BE11B9E03624EFC2BCBxF4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D680007C8589C9E9CDD3B2CBA04F5871F03EE3254D08372A3270E9A2FC36FAC8BE11B9E03624EFC2BCBx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2</cp:revision>
  <dcterms:created xsi:type="dcterms:W3CDTF">2014-05-20T10:56:00Z</dcterms:created>
  <dcterms:modified xsi:type="dcterms:W3CDTF">2014-05-20T10:56:00Z</dcterms:modified>
</cp:coreProperties>
</file>